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EC" w:rsidRPr="00972EC9" w:rsidRDefault="006A2E12" w:rsidP="00972EC9">
      <w:pPr>
        <w:spacing w:after="0" w:line="240" w:lineRule="auto"/>
        <w:rPr>
          <w:rFonts w:ascii="Times New Roman" w:hAnsi="Times New Roman" w:cs="Times New Roman"/>
          <w:sz w:val="20"/>
          <w:szCs w:val="20"/>
          <w:lang w:val="kk-KZ"/>
        </w:rPr>
      </w:pPr>
      <w:r w:rsidRPr="00972EC9">
        <w:rPr>
          <w:rFonts w:ascii="Times New Roman" w:hAnsi="Times New Roman" w:cs="Times New Roman"/>
          <w:noProof/>
          <w:sz w:val="20"/>
          <w:szCs w:val="20"/>
        </w:rPr>
        <w:drawing>
          <wp:inline distT="0" distB="0" distL="0" distR="0" wp14:anchorId="4789C6E7" wp14:editId="0BA05893">
            <wp:extent cx="1314450" cy="1837796"/>
            <wp:effectExtent l="0" t="0" r="0" b="0"/>
            <wp:docPr id="6" name="Рисунок 6" descr="D:\Сайлау\Сейдалиев 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лау\Сейдалиев М.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08" t="27404" r="68169"/>
                    <a:stretch/>
                  </pic:blipFill>
                  <pic:spPr bwMode="auto">
                    <a:xfrm>
                      <a:off x="0" y="0"/>
                      <a:ext cx="1314450" cy="1837796"/>
                    </a:xfrm>
                    <a:prstGeom prst="rect">
                      <a:avLst/>
                    </a:prstGeom>
                    <a:noFill/>
                    <a:ln>
                      <a:noFill/>
                    </a:ln>
                    <a:extLst>
                      <a:ext uri="{53640926-AAD7-44D8-BBD7-CCE9431645EC}">
                        <a14:shadowObscured xmlns:a14="http://schemas.microsoft.com/office/drawing/2010/main"/>
                      </a:ext>
                    </a:extLst>
                  </pic:spPr>
                </pic:pic>
              </a:graphicData>
            </a:graphic>
          </wp:inline>
        </w:drawing>
      </w:r>
    </w:p>
    <w:p w:rsidR="00972EC9" w:rsidRPr="00972EC9" w:rsidRDefault="00972EC9" w:rsidP="00972EC9">
      <w:pPr>
        <w:tabs>
          <w:tab w:val="left" w:pos="6321"/>
        </w:tabs>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680112301136</w:t>
      </w:r>
    </w:p>
    <w:p w:rsidR="00972EC9" w:rsidRPr="00972EC9" w:rsidRDefault="00972EC9" w:rsidP="00972EC9">
      <w:pPr>
        <w:tabs>
          <w:tab w:val="left" w:pos="6321"/>
        </w:tabs>
        <w:spacing w:after="0" w:line="240" w:lineRule="auto"/>
        <w:contextualSpacing/>
        <w:rPr>
          <w:rFonts w:ascii="Times New Roman" w:hAnsi="Times New Roman" w:cs="Times New Roman"/>
          <w:b/>
          <w:sz w:val="20"/>
          <w:szCs w:val="20"/>
          <w:lang w:val="kk-KZ"/>
        </w:rPr>
      </w:pPr>
    </w:p>
    <w:p w:rsidR="006A2E12" w:rsidRPr="00972EC9" w:rsidRDefault="006A2E12" w:rsidP="00972EC9">
      <w:pPr>
        <w:tabs>
          <w:tab w:val="left" w:pos="6321"/>
        </w:tabs>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СЕЙДАЛИЕВ Маратбек Ахатович,</w:t>
      </w:r>
    </w:p>
    <w:p w:rsidR="006A2E12" w:rsidRPr="00972EC9" w:rsidRDefault="006A2E12" w:rsidP="00972EC9">
      <w:pPr>
        <w:tabs>
          <w:tab w:val="left" w:pos="6321"/>
        </w:tabs>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Жамбыл атындағы №39 жалпы білім беретін мектебінің</w:t>
      </w:r>
      <w:r w:rsidR="00972EC9" w:rsidRPr="00972EC9">
        <w:rPr>
          <w:rFonts w:ascii="Times New Roman" w:hAnsi="Times New Roman" w:cs="Times New Roman"/>
          <w:b/>
          <w:sz w:val="20"/>
          <w:szCs w:val="20"/>
          <w:lang w:val="kk-KZ"/>
        </w:rPr>
        <w:t xml:space="preserve"> </w:t>
      </w:r>
      <w:r w:rsidRPr="00972EC9">
        <w:rPr>
          <w:rFonts w:ascii="Times New Roman" w:hAnsi="Times New Roman" w:cs="Times New Roman"/>
          <w:b/>
          <w:sz w:val="20"/>
          <w:szCs w:val="20"/>
          <w:lang w:val="kk-KZ"/>
        </w:rPr>
        <w:t>география пәні мұғалімі.</w:t>
      </w:r>
    </w:p>
    <w:p w:rsidR="00972EC9" w:rsidRPr="00972EC9" w:rsidRDefault="006A2E12" w:rsidP="00972EC9">
      <w:pPr>
        <w:spacing w:after="0" w:line="240" w:lineRule="auto"/>
        <w:rPr>
          <w:rFonts w:ascii="Times New Roman" w:hAnsi="Times New Roman" w:cs="Times New Roman"/>
          <w:b/>
          <w:sz w:val="20"/>
          <w:szCs w:val="20"/>
          <w:lang w:val="kk-KZ"/>
        </w:rPr>
      </w:pPr>
      <w:r w:rsidRPr="00972EC9">
        <w:rPr>
          <w:rFonts w:ascii="Times New Roman" w:hAnsi="Times New Roman" w:cs="Times New Roman"/>
          <w:b/>
          <w:sz w:val="20"/>
          <w:szCs w:val="20"/>
          <w:lang w:val="kk-KZ"/>
        </w:rPr>
        <w:t>Түркістан облысы, Мақтаарал ауданы</w:t>
      </w:r>
    </w:p>
    <w:p w:rsidR="00972EC9" w:rsidRPr="00972EC9" w:rsidRDefault="00972EC9" w:rsidP="00972EC9">
      <w:pPr>
        <w:spacing w:after="0" w:line="240" w:lineRule="auto"/>
        <w:rPr>
          <w:rFonts w:ascii="Times New Roman" w:hAnsi="Times New Roman" w:cs="Times New Roman"/>
          <w:b/>
          <w:sz w:val="20"/>
          <w:szCs w:val="20"/>
          <w:lang w:val="kk-KZ"/>
        </w:rPr>
      </w:pPr>
    </w:p>
    <w:p w:rsidR="006A2E12" w:rsidRPr="00972EC9" w:rsidRDefault="006A2E12" w:rsidP="00972EC9">
      <w:pPr>
        <w:spacing w:after="0" w:line="240" w:lineRule="auto"/>
        <w:jc w:val="center"/>
        <w:rPr>
          <w:rFonts w:ascii="Times New Roman" w:hAnsi="Times New Roman" w:cs="Times New Roman"/>
          <w:b/>
          <w:sz w:val="20"/>
          <w:szCs w:val="20"/>
          <w:lang w:val="kk-KZ"/>
        </w:rPr>
      </w:pPr>
      <w:r w:rsidRPr="00972EC9">
        <w:rPr>
          <w:rFonts w:ascii="Times New Roman" w:hAnsi="Times New Roman" w:cs="Times New Roman"/>
          <w:b/>
          <w:sz w:val="20"/>
          <w:szCs w:val="20"/>
          <w:lang w:val="kk-KZ"/>
        </w:rPr>
        <w:t>ЖАҺАНДЫҚ МӘСЕЛЕЛЕРДІ ШЕШУДЕГІ ЭЛЕКТРОНДЫҚ КАРТОГРАФИЯЛЫҚ РЕСУРСТАРДЫҢ МҮМКІНДІКТЕРІ</w:t>
      </w:r>
    </w:p>
    <w:p w:rsidR="00972EC9" w:rsidRPr="00972EC9" w:rsidRDefault="00972EC9" w:rsidP="00972EC9">
      <w:pPr>
        <w:spacing w:after="0" w:line="240" w:lineRule="auto"/>
        <w:rPr>
          <w:rFonts w:ascii="Times New Roman" w:hAnsi="Times New Roman" w:cs="Times New Roman"/>
          <w:b/>
          <w:sz w:val="20"/>
          <w:szCs w:val="20"/>
          <w:lang w:val="kk-KZ"/>
        </w:rPr>
      </w:pPr>
    </w:p>
    <w:tbl>
      <w:tblPr>
        <w:tblW w:w="10841" w:type="dxa"/>
        <w:jc w:val="center"/>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27"/>
        <w:gridCol w:w="996"/>
        <w:gridCol w:w="2384"/>
        <w:gridCol w:w="2019"/>
        <w:gridCol w:w="1426"/>
      </w:tblGrid>
      <w:tr w:rsidR="00972EC9" w:rsidRPr="00972EC9" w:rsidTr="00972EC9">
        <w:trPr>
          <w:trHeight w:val="840"/>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Осы сабақта қол жеткізілетін оқу мақсаттары (оқу  бағдарламасына сəйкес)</w:t>
            </w:r>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11.2.1.1 - зерттеу тақырыбына сәйкес электрондық картографиялық ресурстардың мүмкіндіктерін пайдалану (сандық карталарды оқу, олардың көмегімен орналасқан жерін, географиялық объектілер мен аумақтардың сандық және сапалық көрсеткіштерін анықтау, олардың сипаттамасы мен талдауы).</w:t>
            </w:r>
          </w:p>
        </w:tc>
      </w:tr>
      <w:tr w:rsidR="00972EC9" w:rsidRPr="00972EC9" w:rsidTr="00972EC9">
        <w:trPr>
          <w:trHeight w:val="591"/>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t>Сабақтың</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мақсаты</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b/>
                <w:sz w:val="20"/>
                <w:szCs w:val="20"/>
                <w:lang w:val="kk-KZ"/>
              </w:rPr>
              <w:t xml:space="preserve">Барлық оқушылар: </w:t>
            </w:r>
            <w:r w:rsidRPr="00972EC9">
              <w:rPr>
                <w:rFonts w:ascii="Times New Roman" w:hAnsi="Times New Roman" w:cs="Times New Roman"/>
                <w:sz w:val="20"/>
                <w:szCs w:val="20"/>
              </w:rPr>
              <w:t xml:space="preserve">Статистика </w:t>
            </w:r>
            <w:proofErr w:type="spellStart"/>
            <w:r w:rsidRPr="00972EC9">
              <w:rPr>
                <w:rFonts w:ascii="Times New Roman" w:hAnsi="Times New Roman" w:cs="Times New Roman"/>
                <w:sz w:val="20"/>
                <w:szCs w:val="20"/>
              </w:rPr>
              <w:t>және</w:t>
            </w:r>
            <w:proofErr w:type="spellEnd"/>
            <w:r w:rsidRPr="00972EC9">
              <w:rPr>
                <w:rFonts w:ascii="Times New Roman" w:hAnsi="Times New Roman" w:cs="Times New Roman"/>
                <w:sz w:val="20"/>
                <w:szCs w:val="20"/>
              </w:rPr>
              <w:t xml:space="preserve"> мониторинг </w:t>
            </w:r>
            <w:proofErr w:type="spellStart"/>
            <w:r w:rsidRPr="00972EC9">
              <w:rPr>
                <w:rFonts w:ascii="Times New Roman" w:hAnsi="Times New Roman" w:cs="Times New Roman"/>
                <w:sz w:val="20"/>
                <w:szCs w:val="20"/>
              </w:rPr>
              <w:t>элементтерін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зерттей</w:t>
            </w:r>
            <w:proofErr w:type="spellEnd"/>
            <w:r w:rsidRPr="00972EC9">
              <w:rPr>
                <w:rFonts w:ascii="Times New Roman" w:hAnsi="Times New Roman" w:cs="Times New Roman"/>
                <w:sz w:val="20"/>
                <w:szCs w:val="20"/>
                <w:lang w:val="kk-KZ"/>
              </w:rPr>
              <w:t>ді.</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b/>
                <w:sz w:val="20"/>
                <w:szCs w:val="20"/>
                <w:lang w:val="kk-KZ"/>
              </w:rPr>
              <w:t xml:space="preserve">Оқушылардың көпшілігі: </w:t>
            </w:r>
            <w:r w:rsidRPr="00972EC9">
              <w:rPr>
                <w:rFonts w:ascii="Times New Roman" w:hAnsi="Times New Roman" w:cs="Times New Roman"/>
                <w:sz w:val="20"/>
                <w:szCs w:val="20"/>
                <w:lang w:val="kk-KZ"/>
              </w:rPr>
              <w:t>Мониторинг саласын анықтаудың әртүрлі тәсілдерін бағалайды және әртүрлі бейіндегі мамандарды тарту қажеттілігін түсіндіреді.</w:t>
            </w:r>
          </w:p>
          <w:p w:rsidR="006A2E12" w:rsidRPr="00972EC9" w:rsidRDefault="006A2E12" w:rsidP="00972EC9">
            <w:pPr>
              <w:spacing w:after="0" w:line="240" w:lineRule="auto"/>
              <w:contextualSpacing/>
              <w:rPr>
                <w:rFonts w:ascii="Times New Roman" w:hAnsi="Times New Roman" w:cs="Times New Roman"/>
                <w:bCs/>
                <w:iCs/>
                <w:sz w:val="20"/>
                <w:szCs w:val="20"/>
                <w:lang w:val="kk-KZ"/>
              </w:rPr>
            </w:pPr>
            <w:r w:rsidRPr="00972EC9">
              <w:rPr>
                <w:rFonts w:ascii="Times New Roman" w:hAnsi="Times New Roman" w:cs="Times New Roman"/>
                <w:b/>
                <w:sz w:val="20"/>
                <w:szCs w:val="20"/>
                <w:lang w:val="kk-KZ"/>
              </w:rPr>
              <w:t>Кейбір оқушылар</w:t>
            </w:r>
            <w:r w:rsidRPr="00972EC9">
              <w:rPr>
                <w:rFonts w:ascii="Times New Roman" w:hAnsi="Times New Roman" w:cs="Times New Roman"/>
                <w:sz w:val="20"/>
                <w:szCs w:val="20"/>
                <w:lang w:val="kk-KZ"/>
              </w:rPr>
              <w:t>: Мәселелердің себептерін, салдарын және шешу жолдарын табады, баға береді.</w:t>
            </w:r>
          </w:p>
        </w:tc>
      </w:tr>
      <w:tr w:rsidR="00972EC9" w:rsidRPr="00972EC9" w:rsidTr="00972EC9">
        <w:trPr>
          <w:trHeight w:val="461"/>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t>Бағалау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өлшемдері</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pStyle w:val="a5"/>
              <w:numPr>
                <w:ilvl w:val="0"/>
                <w:numId w:val="1"/>
              </w:numPr>
              <w:spacing w:after="0" w:line="240" w:lineRule="auto"/>
              <w:ind w:left="0"/>
              <w:rPr>
                <w:rFonts w:ascii="Times New Roman" w:hAnsi="Times New Roman" w:cs="Times New Roman"/>
                <w:sz w:val="20"/>
                <w:szCs w:val="20"/>
              </w:rPr>
            </w:pPr>
            <w:r w:rsidRPr="00972EC9">
              <w:rPr>
                <w:rFonts w:ascii="Times New Roman" w:hAnsi="Times New Roman" w:cs="Times New Roman"/>
                <w:sz w:val="20"/>
                <w:szCs w:val="20"/>
                <w:lang w:val="kk-KZ"/>
              </w:rPr>
              <w:t>С</w:t>
            </w:r>
            <w:proofErr w:type="spellStart"/>
            <w:r w:rsidRPr="00972EC9">
              <w:rPr>
                <w:rFonts w:ascii="Times New Roman" w:hAnsi="Times New Roman" w:cs="Times New Roman"/>
                <w:sz w:val="20"/>
                <w:szCs w:val="20"/>
              </w:rPr>
              <w:t>татистика</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және</w:t>
            </w:r>
            <w:proofErr w:type="spellEnd"/>
            <w:r w:rsidRPr="00972EC9">
              <w:rPr>
                <w:rFonts w:ascii="Times New Roman" w:hAnsi="Times New Roman" w:cs="Times New Roman"/>
                <w:sz w:val="20"/>
                <w:szCs w:val="20"/>
              </w:rPr>
              <w:t xml:space="preserve"> мониторинг </w:t>
            </w:r>
            <w:proofErr w:type="spellStart"/>
            <w:r w:rsidRPr="00972EC9">
              <w:rPr>
                <w:rFonts w:ascii="Times New Roman" w:hAnsi="Times New Roman" w:cs="Times New Roman"/>
                <w:sz w:val="20"/>
                <w:szCs w:val="20"/>
              </w:rPr>
              <w:t>элементтерін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зертте</w:t>
            </w:r>
            <w:proofErr w:type="spellEnd"/>
            <w:r w:rsidRPr="00972EC9">
              <w:rPr>
                <w:rFonts w:ascii="Times New Roman" w:hAnsi="Times New Roman" w:cs="Times New Roman"/>
                <w:sz w:val="20"/>
                <w:szCs w:val="20"/>
                <w:lang w:val="kk-KZ"/>
              </w:rPr>
              <w:t>йді;</w:t>
            </w:r>
          </w:p>
          <w:p w:rsidR="006A2E12" w:rsidRPr="00972EC9" w:rsidRDefault="006A2E12" w:rsidP="00972EC9">
            <w:pPr>
              <w:pStyle w:val="a5"/>
              <w:numPr>
                <w:ilvl w:val="0"/>
                <w:numId w:val="1"/>
              </w:numPr>
              <w:spacing w:after="0" w:line="240" w:lineRule="auto"/>
              <w:ind w:left="0"/>
              <w:rPr>
                <w:rFonts w:ascii="Times New Roman" w:hAnsi="Times New Roman" w:cs="Times New Roman"/>
                <w:sz w:val="20"/>
                <w:szCs w:val="20"/>
                <w:lang w:val="kk-KZ"/>
              </w:rPr>
            </w:pPr>
            <w:r w:rsidRPr="00972EC9">
              <w:rPr>
                <w:rFonts w:ascii="Times New Roman" w:hAnsi="Times New Roman" w:cs="Times New Roman"/>
                <w:sz w:val="20"/>
                <w:szCs w:val="20"/>
                <w:lang w:val="kk-KZ"/>
              </w:rPr>
              <w:t>Мониторинг саласын анықтаудың әртүрлі тәсілдерін бағалайды және әртүрлі бейімдегі мамандарды тарту қажеттілігін түсіндіреді;</w:t>
            </w:r>
          </w:p>
          <w:p w:rsidR="006A2E12" w:rsidRPr="00972EC9" w:rsidRDefault="006A2E12" w:rsidP="00972EC9">
            <w:pPr>
              <w:pStyle w:val="a5"/>
              <w:numPr>
                <w:ilvl w:val="0"/>
                <w:numId w:val="1"/>
              </w:numPr>
              <w:spacing w:after="0" w:line="240" w:lineRule="auto"/>
              <w:ind w:left="0"/>
              <w:rPr>
                <w:rFonts w:ascii="Times New Roman" w:hAnsi="Times New Roman" w:cs="Times New Roman"/>
                <w:sz w:val="20"/>
                <w:szCs w:val="20"/>
                <w:lang w:val="kk-KZ"/>
              </w:rPr>
            </w:pPr>
            <w:r w:rsidRPr="00972EC9">
              <w:rPr>
                <w:rFonts w:ascii="Times New Roman" w:hAnsi="Times New Roman" w:cs="Times New Roman"/>
                <w:sz w:val="20"/>
                <w:szCs w:val="20"/>
                <w:lang w:val="kk-KZ"/>
              </w:rPr>
              <w:t>Мәселелердің себептерін, салдарын және шешу жолдарын табады, баға береді.</w:t>
            </w:r>
          </w:p>
        </w:tc>
      </w:tr>
      <w:tr w:rsidR="00972EC9" w:rsidRPr="00972EC9" w:rsidTr="00972EC9">
        <w:trPr>
          <w:trHeight w:val="840"/>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t>Тілдік</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мақсаттар</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rPr>
            </w:pPr>
            <w:proofErr w:type="spellStart"/>
            <w:proofErr w:type="gramStart"/>
            <w:r w:rsidRPr="00972EC9">
              <w:rPr>
                <w:rFonts w:ascii="Times New Roman" w:hAnsi="Times New Roman" w:cs="Times New Roman"/>
                <w:b/>
                <w:sz w:val="20"/>
                <w:szCs w:val="20"/>
              </w:rPr>
              <w:t>О</w:t>
            </w:r>
            <w:proofErr w:type="gramEnd"/>
            <w:r w:rsidRPr="00972EC9">
              <w:rPr>
                <w:rFonts w:ascii="Times New Roman" w:hAnsi="Times New Roman" w:cs="Times New Roman"/>
                <w:b/>
                <w:sz w:val="20"/>
                <w:szCs w:val="20"/>
              </w:rPr>
              <w:t>қу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дағдысы</w:t>
            </w:r>
            <w:proofErr w:type="spellEnd"/>
            <w:r w:rsidRPr="00972EC9">
              <w:rPr>
                <w:rFonts w:ascii="Times New Roman" w:hAnsi="Times New Roman" w:cs="Times New Roman"/>
                <w:b/>
                <w:sz w:val="20"/>
                <w:szCs w:val="20"/>
              </w:rPr>
              <w:t>:</w:t>
            </w:r>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тақырып</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мазмұнынан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негізгісін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белгілеп</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алып</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оқу</w:t>
            </w:r>
            <w:proofErr w:type="spellEnd"/>
          </w:p>
          <w:p w:rsidR="006A2E12" w:rsidRPr="00972EC9" w:rsidRDefault="006A2E12" w:rsidP="00972EC9">
            <w:pPr>
              <w:spacing w:after="0" w:line="240" w:lineRule="auto"/>
              <w:contextualSpacing/>
              <w:rPr>
                <w:rFonts w:ascii="Times New Roman" w:hAnsi="Times New Roman" w:cs="Times New Roman"/>
                <w:sz w:val="20"/>
                <w:szCs w:val="20"/>
              </w:rPr>
            </w:pPr>
            <w:proofErr w:type="spellStart"/>
            <w:r w:rsidRPr="00972EC9">
              <w:rPr>
                <w:rFonts w:ascii="Times New Roman" w:hAnsi="Times New Roman" w:cs="Times New Roman"/>
                <w:b/>
                <w:sz w:val="20"/>
                <w:szCs w:val="20"/>
              </w:rPr>
              <w:t>Жазу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дағдысы</w:t>
            </w:r>
            <w:proofErr w:type="spellEnd"/>
            <w:r w:rsidRPr="00972EC9">
              <w:rPr>
                <w:rFonts w:ascii="Times New Roman" w:hAnsi="Times New Roman" w:cs="Times New Roman"/>
                <w:b/>
                <w:sz w:val="20"/>
                <w:szCs w:val="20"/>
              </w:rPr>
              <w:t>:</w:t>
            </w:r>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Табиғи</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ресурстар</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графикалық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сұлбасын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құрастыру</w:t>
            </w:r>
            <w:proofErr w:type="spellEnd"/>
          </w:p>
          <w:p w:rsidR="006A2E12" w:rsidRPr="00972EC9" w:rsidRDefault="006A2E12" w:rsidP="00972EC9">
            <w:pPr>
              <w:spacing w:after="0" w:line="240" w:lineRule="auto"/>
              <w:contextualSpacing/>
              <w:rPr>
                <w:rFonts w:ascii="Times New Roman" w:hAnsi="Times New Roman" w:cs="Times New Roman"/>
                <w:sz w:val="20"/>
                <w:szCs w:val="20"/>
              </w:rPr>
            </w:pPr>
            <w:proofErr w:type="spellStart"/>
            <w:r w:rsidRPr="00972EC9">
              <w:rPr>
                <w:rFonts w:ascii="Times New Roman" w:hAnsi="Times New Roman" w:cs="Times New Roman"/>
                <w:b/>
                <w:sz w:val="20"/>
                <w:szCs w:val="20"/>
              </w:rPr>
              <w:t>Сөйлеу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және</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тыңдау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дағдылары</w:t>
            </w:r>
            <w:proofErr w:type="spellEnd"/>
            <w:r w:rsidRPr="00972EC9">
              <w:rPr>
                <w:rFonts w:ascii="Times New Roman" w:hAnsi="Times New Roman" w:cs="Times New Roman"/>
                <w:b/>
                <w:sz w:val="20"/>
                <w:szCs w:val="20"/>
              </w:rPr>
              <w:t>:</w:t>
            </w:r>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тапсырмаларды</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бөлу</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және</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өзара</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оқыту</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мәселелерді</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талқылау</w:t>
            </w:r>
            <w:proofErr w:type="spellEnd"/>
          </w:p>
          <w:p w:rsidR="006A2E12" w:rsidRPr="00972EC9" w:rsidRDefault="006A2E12" w:rsidP="00972EC9">
            <w:pPr>
              <w:pStyle w:val="a5"/>
              <w:shd w:val="clear" w:color="auto" w:fill="FFFFFF"/>
              <w:spacing w:after="0" w:line="240" w:lineRule="auto"/>
              <w:ind w:left="0"/>
              <w:rPr>
                <w:rFonts w:ascii="Times New Roman" w:hAnsi="Times New Roman" w:cs="Times New Roman"/>
                <w:iCs/>
                <w:w w:val="107"/>
                <w:sz w:val="20"/>
                <w:szCs w:val="20"/>
                <w:lang w:bidi="he-IL"/>
              </w:rPr>
            </w:pPr>
            <w:r w:rsidRPr="00972EC9">
              <w:rPr>
                <w:rFonts w:ascii="Times New Roman" w:hAnsi="Times New Roman" w:cs="Times New Roman"/>
                <w:b/>
                <w:sz w:val="20"/>
                <w:szCs w:val="20"/>
                <w:lang w:val="kk-KZ"/>
              </w:rPr>
              <w:t xml:space="preserve">Негізгі тірек сөздер тізбегі: </w:t>
            </w:r>
            <w:r w:rsidRPr="00972EC9">
              <w:rPr>
                <w:rFonts w:ascii="Times New Roman" w:hAnsi="Times New Roman" w:cs="Times New Roman"/>
                <w:sz w:val="20"/>
                <w:szCs w:val="20"/>
              </w:rPr>
              <w:t xml:space="preserve">мониторинг, </w:t>
            </w:r>
            <w:proofErr w:type="spellStart"/>
            <w:r w:rsidRPr="00972EC9">
              <w:rPr>
                <w:rFonts w:ascii="Times New Roman" w:hAnsi="Times New Roman" w:cs="Times New Roman"/>
                <w:sz w:val="20"/>
                <w:szCs w:val="20"/>
              </w:rPr>
              <w:t>қоршаған</w:t>
            </w:r>
            <w:proofErr w:type="spellEnd"/>
            <w:r w:rsidRPr="00972EC9">
              <w:rPr>
                <w:rFonts w:ascii="Times New Roman" w:hAnsi="Times New Roman" w:cs="Times New Roman"/>
                <w:sz w:val="20"/>
                <w:szCs w:val="20"/>
              </w:rPr>
              <w:t xml:space="preserve"> орта мен </w:t>
            </w:r>
            <w:proofErr w:type="spellStart"/>
            <w:r w:rsidRPr="00972EC9">
              <w:rPr>
                <w:rFonts w:ascii="Times New Roman" w:hAnsi="Times New Roman" w:cs="Times New Roman"/>
                <w:sz w:val="20"/>
                <w:szCs w:val="20"/>
              </w:rPr>
              <w:t>табиғи</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ресурстар</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мониторингі</w:t>
            </w:r>
            <w:proofErr w:type="spellEnd"/>
            <w:r w:rsidRPr="00972EC9">
              <w:rPr>
                <w:rFonts w:ascii="Times New Roman" w:hAnsi="Times New Roman" w:cs="Times New Roman"/>
                <w:sz w:val="20"/>
                <w:szCs w:val="20"/>
                <w:lang w:val="kk-KZ"/>
              </w:rPr>
              <w:t>сі</w:t>
            </w:r>
            <w:proofErr w:type="spellStart"/>
            <w:r w:rsidRPr="00972EC9">
              <w:rPr>
                <w:rFonts w:ascii="Times New Roman" w:hAnsi="Times New Roman" w:cs="Times New Roman"/>
                <w:sz w:val="20"/>
                <w:szCs w:val="20"/>
              </w:rPr>
              <w:t>нің</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бірыңғай</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мемлекеттік</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жүйесі</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биоэкологиялық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мониторинг,геожүйелік</w:t>
            </w:r>
            <w:proofErr w:type="spellEnd"/>
            <w:r w:rsidRPr="00972EC9">
              <w:rPr>
                <w:rFonts w:ascii="Times New Roman" w:hAnsi="Times New Roman" w:cs="Times New Roman"/>
                <w:sz w:val="20"/>
                <w:szCs w:val="20"/>
              </w:rPr>
              <w:t xml:space="preserve"> мониторинг, </w:t>
            </w:r>
            <w:proofErr w:type="spellStart"/>
            <w:r w:rsidRPr="00972EC9">
              <w:rPr>
                <w:rFonts w:ascii="Times New Roman" w:hAnsi="Times New Roman" w:cs="Times New Roman"/>
                <w:sz w:val="20"/>
                <w:szCs w:val="20"/>
              </w:rPr>
              <w:t>биосфералық</w:t>
            </w:r>
            <w:proofErr w:type="spellEnd"/>
            <w:r w:rsidRPr="00972EC9">
              <w:rPr>
                <w:rFonts w:ascii="Times New Roman" w:hAnsi="Times New Roman" w:cs="Times New Roman"/>
                <w:sz w:val="20"/>
                <w:szCs w:val="20"/>
              </w:rPr>
              <w:t xml:space="preserve"> мониторинг, </w:t>
            </w:r>
            <w:proofErr w:type="spellStart"/>
            <w:r w:rsidRPr="00972EC9">
              <w:rPr>
                <w:rFonts w:ascii="Times New Roman" w:hAnsi="Times New Roman" w:cs="Times New Roman"/>
                <w:sz w:val="20"/>
                <w:szCs w:val="20"/>
              </w:rPr>
              <w:t>қоршаған</w:t>
            </w:r>
            <w:proofErr w:type="spellEnd"/>
            <w:r w:rsidRPr="00972EC9">
              <w:rPr>
                <w:rFonts w:ascii="Times New Roman" w:hAnsi="Times New Roman" w:cs="Times New Roman"/>
                <w:sz w:val="20"/>
                <w:szCs w:val="20"/>
              </w:rPr>
              <w:t xml:space="preserve"> орта </w:t>
            </w:r>
            <w:proofErr w:type="spellStart"/>
            <w:r w:rsidRPr="00972EC9">
              <w:rPr>
                <w:rFonts w:ascii="Times New Roman" w:hAnsi="Times New Roman" w:cs="Times New Roman"/>
                <w:sz w:val="20"/>
                <w:szCs w:val="20"/>
              </w:rPr>
              <w:t>мониторингі</w:t>
            </w:r>
            <w:proofErr w:type="spellEnd"/>
            <w:r w:rsidRPr="00972EC9">
              <w:rPr>
                <w:rFonts w:ascii="Times New Roman" w:hAnsi="Times New Roman" w:cs="Times New Roman"/>
                <w:sz w:val="20"/>
                <w:szCs w:val="20"/>
                <w:lang w:val="kk-KZ"/>
              </w:rPr>
              <w:t>сі</w:t>
            </w:r>
            <w:proofErr w:type="spellStart"/>
            <w:r w:rsidRPr="00972EC9">
              <w:rPr>
                <w:rFonts w:ascii="Times New Roman" w:hAnsi="Times New Roman" w:cs="Times New Roman"/>
                <w:sz w:val="20"/>
                <w:szCs w:val="20"/>
              </w:rPr>
              <w:t>нің</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жаһандық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жүйесі</w:t>
            </w:r>
            <w:proofErr w:type="spellEnd"/>
          </w:p>
        </w:tc>
      </w:tr>
      <w:tr w:rsidR="00972EC9" w:rsidRPr="00972EC9" w:rsidTr="00972EC9">
        <w:trPr>
          <w:trHeight w:val="70"/>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t>Құндылықтарды</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қалыптастыру</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lang w:val="kk-KZ"/>
              </w:rPr>
            </w:pPr>
            <w:proofErr w:type="spellStart"/>
            <w:r w:rsidRPr="00972EC9">
              <w:rPr>
                <w:rFonts w:ascii="Times New Roman" w:hAnsi="Times New Roman" w:cs="Times New Roman"/>
                <w:sz w:val="20"/>
                <w:szCs w:val="20"/>
              </w:rPr>
              <w:t>Экологиялық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тәрбие</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табиғи</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ресурстар</w:t>
            </w:r>
            <w:proofErr w:type="spellEnd"/>
            <w:r w:rsidRPr="00972EC9">
              <w:rPr>
                <w:rFonts w:ascii="Times New Roman" w:hAnsi="Times New Roman" w:cs="Times New Roman"/>
                <w:sz w:val="20"/>
                <w:szCs w:val="20"/>
              </w:rPr>
              <w:t xml:space="preserve"> мен </w:t>
            </w:r>
            <w:proofErr w:type="spellStart"/>
            <w:r w:rsidRPr="00972EC9">
              <w:rPr>
                <w:rFonts w:ascii="Times New Roman" w:hAnsi="Times New Roman" w:cs="Times New Roman"/>
                <w:sz w:val="20"/>
                <w:szCs w:val="20"/>
              </w:rPr>
              <w:t>қоршаған</w:t>
            </w:r>
            <w:proofErr w:type="spellEnd"/>
            <w:r w:rsidRPr="00972EC9">
              <w:rPr>
                <w:rFonts w:ascii="Times New Roman" w:hAnsi="Times New Roman" w:cs="Times New Roman"/>
                <w:sz w:val="20"/>
                <w:szCs w:val="20"/>
              </w:rPr>
              <w:t xml:space="preserve"> </w:t>
            </w:r>
            <w:proofErr w:type="spellStart"/>
            <w:proofErr w:type="gramStart"/>
            <w:r w:rsidRPr="00972EC9">
              <w:rPr>
                <w:rFonts w:ascii="Times New Roman" w:hAnsi="Times New Roman" w:cs="Times New Roman"/>
                <w:sz w:val="20"/>
                <w:szCs w:val="20"/>
              </w:rPr>
              <w:t>орта</w:t>
            </w:r>
            <w:proofErr w:type="gramEnd"/>
            <w:r w:rsidRPr="00972EC9">
              <w:rPr>
                <w:rFonts w:ascii="Times New Roman" w:hAnsi="Times New Roman" w:cs="Times New Roman"/>
                <w:sz w:val="20"/>
                <w:szCs w:val="20"/>
              </w:rPr>
              <w:t>ға</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ұқыпты</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қарау</w:t>
            </w:r>
            <w:proofErr w:type="spellEnd"/>
            <w:r w:rsidRPr="00972EC9">
              <w:rPr>
                <w:rFonts w:ascii="Times New Roman" w:hAnsi="Times New Roman" w:cs="Times New Roman"/>
                <w:sz w:val="20"/>
                <w:szCs w:val="20"/>
              </w:rPr>
              <w:t>).</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shd w:val="clear" w:color="auto" w:fill="FFFFFF"/>
                <w:lang w:val="kk-KZ"/>
              </w:rPr>
              <w:t>Ынтымақтастыққа баулу (оппоненттердің пікірін тыңдау және қабылдау қабілетін қалыптастыру арқылы).</w:t>
            </w:r>
          </w:p>
        </w:tc>
      </w:tr>
      <w:tr w:rsidR="00972EC9" w:rsidRPr="00972EC9" w:rsidTr="00972EC9">
        <w:trPr>
          <w:trHeight w:val="70"/>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proofErr w:type="gramStart"/>
            <w:r w:rsidRPr="00972EC9">
              <w:rPr>
                <w:rFonts w:ascii="Times New Roman" w:hAnsi="Times New Roman" w:cs="Times New Roman"/>
                <w:b/>
                <w:sz w:val="20"/>
                <w:szCs w:val="20"/>
              </w:rPr>
              <w:t>П</w:t>
            </w:r>
            <w:proofErr w:type="gramEnd"/>
            <w:r w:rsidRPr="00972EC9">
              <w:rPr>
                <w:rFonts w:ascii="Times New Roman" w:hAnsi="Times New Roman" w:cs="Times New Roman"/>
                <w:b/>
                <w:sz w:val="20"/>
                <w:szCs w:val="20"/>
              </w:rPr>
              <w:t>әнаралық</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байланыс</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rPr>
            </w:pPr>
            <w:r w:rsidRPr="00972EC9">
              <w:rPr>
                <w:rFonts w:ascii="Times New Roman" w:hAnsi="Times New Roman" w:cs="Times New Roman"/>
                <w:sz w:val="20"/>
                <w:szCs w:val="20"/>
              </w:rPr>
              <w:t>Биология</w:t>
            </w:r>
          </w:p>
        </w:tc>
      </w:tr>
      <w:tr w:rsidR="00972EC9" w:rsidRPr="00972EC9" w:rsidTr="00972EC9">
        <w:trPr>
          <w:trHeight w:val="70"/>
          <w:jc w:val="center"/>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t>Тақырып</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бойынша</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алдыңғы</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бі</w:t>
            </w:r>
            <w:proofErr w:type="gramStart"/>
            <w:r w:rsidRPr="00972EC9">
              <w:rPr>
                <w:rFonts w:ascii="Times New Roman" w:hAnsi="Times New Roman" w:cs="Times New Roman"/>
                <w:b/>
                <w:sz w:val="20"/>
                <w:szCs w:val="20"/>
              </w:rPr>
              <w:t>л</w:t>
            </w:r>
            <w:proofErr w:type="gramEnd"/>
            <w:r w:rsidRPr="00972EC9">
              <w:rPr>
                <w:rFonts w:ascii="Times New Roman" w:hAnsi="Times New Roman" w:cs="Times New Roman"/>
                <w:b/>
                <w:sz w:val="20"/>
                <w:szCs w:val="20"/>
              </w:rPr>
              <w:t>ім</w:t>
            </w:r>
            <w:proofErr w:type="spellEnd"/>
          </w:p>
        </w:tc>
        <w:tc>
          <w:tcPr>
            <w:tcW w:w="6825" w:type="dxa"/>
            <w:gridSpan w:val="4"/>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rPr>
            </w:pPr>
            <w:proofErr w:type="spellStart"/>
            <w:r w:rsidRPr="00972EC9">
              <w:rPr>
                <w:rFonts w:ascii="Times New Roman" w:hAnsi="Times New Roman" w:cs="Times New Roman"/>
                <w:sz w:val="20"/>
                <w:szCs w:val="20"/>
              </w:rPr>
              <w:t>Географиялық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зерттеу</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әдістері</w:t>
            </w:r>
            <w:proofErr w:type="spellEnd"/>
          </w:p>
        </w:tc>
      </w:tr>
      <w:tr w:rsidR="00972EC9" w:rsidRPr="00972EC9" w:rsidTr="00972EC9">
        <w:trPr>
          <w:trHeight w:val="413"/>
          <w:jc w:val="center"/>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b/>
                <w:sz w:val="20"/>
                <w:szCs w:val="20"/>
              </w:rPr>
            </w:pPr>
            <w:proofErr w:type="spellStart"/>
            <w:r w:rsidRPr="00972EC9">
              <w:rPr>
                <w:rFonts w:ascii="Times New Roman" w:eastAsia="Times New Roman" w:hAnsi="Times New Roman" w:cs="Times New Roman"/>
                <w:b/>
                <w:sz w:val="20"/>
                <w:szCs w:val="20"/>
              </w:rPr>
              <w:t>Сабақтың</w:t>
            </w:r>
            <w:proofErr w:type="spellEnd"/>
            <w:r w:rsidRPr="00972EC9">
              <w:rPr>
                <w:rFonts w:ascii="Times New Roman" w:eastAsia="Times New Roman" w:hAnsi="Times New Roman" w:cs="Times New Roman"/>
                <w:b/>
                <w:sz w:val="20"/>
                <w:szCs w:val="20"/>
              </w:rPr>
              <w:t xml:space="preserve"> </w:t>
            </w:r>
            <w:proofErr w:type="spellStart"/>
            <w:r w:rsidRPr="00972EC9">
              <w:rPr>
                <w:rFonts w:ascii="Times New Roman" w:eastAsia="Times New Roman" w:hAnsi="Times New Roman" w:cs="Times New Roman"/>
                <w:b/>
                <w:sz w:val="20"/>
                <w:szCs w:val="20"/>
              </w:rPr>
              <w:t>барысы</w:t>
            </w:r>
            <w:proofErr w:type="spellEnd"/>
          </w:p>
        </w:tc>
      </w:tr>
      <w:tr w:rsidR="00972EC9" w:rsidRPr="00972EC9" w:rsidTr="00972EC9">
        <w:trPr>
          <w:trHeight w:val="413"/>
          <w:jc w:val="center"/>
        </w:trPr>
        <w:tc>
          <w:tcPr>
            <w:tcW w:w="2789" w:type="dxa"/>
            <w:tcBorders>
              <w:top w:val="single" w:sz="4" w:space="0" w:color="000000"/>
              <w:left w:val="single" w:sz="4" w:space="0" w:color="000000"/>
              <w:bottom w:val="single" w:sz="4" w:space="0" w:color="000000"/>
              <w:right w:val="single" w:sz="4" w:space="0" w:color="auto"/>
            </w:tcBorders>
            <w:shd w:val="clear" w:color="auto" w:fill="auto"/>
          </w:tcPr>
          <w:p w:rsidR="006A2E12" w:rsidRPr="00972EC9" w:rsidRDefault="00972EC9"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Сабақ кезеңі/у</w:t>
            </w:r>
            <w:r w:rsidR="006A2E12" w:rsidRPr="00972EC9">
              <w:rPr>
                <w:rFonts w:ascii="Times New Roman" w:hAnsi="Times New Roman" w:cs="Times New Roman"/>
                <w:b/>
                <w:sz w:val="20"/>
                <w:szCs w:val="20"/>
                <w:lang w:val="kk-KZ"/>
              </w:rPr>
              <w:t>ақыты</w:t>
            </w:r>
          </w:p>
        </w:tc>
        <w:tc>
          <w:tcPr>
            <w:tcW w:w="2223" w:type="dxa"/>
            <w:gridSpan w:val="2"/>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Пе</w:t>
            </w:r>
            <w:bookmarkStart w:id="0" w:name="_GoBack"/>
            <w:bookmarkEnd w:id="0"/>
            <w:r w:rsidRPr="00972EC9">
              <w:rPr>
                <w:rFonts w:ascii="Times New Roman" w:hAnsi="Times New Roman" w:cs="Times New Roman"/>
                <w:b/>
                <w:sz w:val="20"/>
                <w:szCs w:val="20"/>
                <w:lang w:val="kk-KZ"/>
              </w:rPr>
              <w:t>дагогтің іс-әрекеті</w:t>
            </w:r>
          </w:p>
        </w:tc>
        <w:tc>
          <w:tcPr>
            <w:tcW w:w="2384"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Оқушының іс-әрекеті</w:t>
            </w:r>
          </w:p>
        </w:tc>
        <w:tc>
          <w:tcPr>
            <w:tcW w:w="2019"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Бағалау</w:t>
            </w:r>
          </w:p>
        </w:tc>
        <w:tc>
          <w:tcPr>
            <w:tcW w:w="1426" w:type="dxa"/>
            <w:tcBorders>
              <w:top w:val="single" w:sz="4" w:space="0" w:color="000000"/>
              <w:left w:val="single" w:sz="4" w:space="0" w:color="auto"/>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Ресурстар</w:t>
            </w:r>
          </w:p>
        </w:tc>
      </w:tr>
      <w:tr w:rsidR="00972EC9" w:rsidRPr="00972EC9" w:rsidTr="00972EC9">
        <w:trPr>
          <w:trHeight w:val="413"/>
          <w:jc w:val="center"/>
        </w:trPr>
        <w:tc>
          <w:tcPr>
            <w:tcW w:w="2789" w:type="dxa"/>
            <w:tcBorders>
              <w:top w:val="single" w:sz="4" w:space="0" w:color="000000"/>
              <w:left w:val="single" w:sz="4" w:space="0" w:color="000000"/>
              <w:bottom w:val="single" w:sz="4" w:space="0" w:color="000000"/>
              <w:right w:val="single" w:sz="4" w:space="0" w:color="auto"/>
            </w:tcBorders>
            <w:shd w:val="clear" w:color="auto" w:fill="auto"/>
          </w:tcPr>
          <w:p w:rsidR="006A2E12" w:rsidRPr="00972EC9" w:rsidRDefault="006A2E12" w:rsidP="00972EC9">
            <w:pPr>
              <w:widowControl w:val="0"/>
              <w:spacing w:after="0" w:line="240" w:lineRule="auto"/>
              <w:contextualSpacing/>
              <w:rPr>
                <w:rFonts w:ascii="Times New Roman" w:eastAsia="Times New Roman" w:hAnsi="Times New Roman" w:cs="Times New Roman"/>
                <w:b/>
                <w:sz w:val="20"/>
                <w:szCs w:val="20"/>
              </w:rPr>
            </w:pPr>
            <w:proofErr w:type="spellStart"/>
            <w:r w:rsidRPr="00972EC9">
              <w:rPr>
                <w:rFonts w:ascii="Times New Roman" w:eastAsia="Times New Roman" w:hAnsi="Times New Roman" w:cs="Times New Roman"/>
                <w:b/>
                <w:sz w:val="20"/>
                <w:szCs w:val="20"/>
              </w:rPr>
              <w:t>Сабақтың</w:t>
            </w:r>
            <w:proofErr w:type="spellEnd"/>
            <w:r w:rsidRPr="00972EC9">
              <w:rPr>
                <w:rFonts w:ascii="Times New Roman" w:eastAsia="Times New Roman" w:hAnsi="Times New Roman" w:cs="Times New Roman"/>
                <w:b/>
                <w:sz w:val="20"/>
                <w:szCs w:val="20"/>
              </w:rPr>
              <w:t xml:space="preserve"> басы</w:t>
            </w:r>
          </w:p>
          <w:p w:rsidR="006A2E12" w:rsidRPr="00972EC9" w:rsidRDefault="006A2E12" w:rsidP="00972EC9">
            <w:pPr>
              <w:spacing w:after="0" w:line="240" w:lineRule="auto"/>
              <w:contextualSpacing/>
              <w:rPr>
                <w:rFonts w:ascii="Times New Roman" w:eastAsia="Times New Roman" w:hAnsi="Times New Roman" w:cs="Times New Roman"/>
                <w:b/>
                <w:sz w:val="20"/>
                <w:szCs w:val="20"/>
                <w:lang w:val="kk-KZ"/>
              </w:rPr>
            </w:pPr>
            <w:r w:rsidRPr="00972EC9">
              <w:rPr>
                <w:rFonts w:ascii="Times New Roman" w:eastAsia="Times New Roman" w:hAnsi="Times New Roman" w:cs="Times New Roman"/>
                <w:b/>
                <w:sz w:val="20"/>
                <w:szCs w:val="20"/>
              </w:rPr>
              <w:t>10 мин</w:t>
            </w:r>
            <w:r w:rsidR="00972EC9" w:rsidRPr="00972EC9">
              <w:rPr>
                <w:rFonts w:ascii="Times New Roman" w:eastAsia="Times New Roman" w:hAnsi="Times New Roman" w:cs="Times New Roman"/>
                <w:b/>
                <w:sz w:val="20"/>
                <w:szCs w:val="20"/>
                <w:lang w:val="kk-KZ"/>
              </w:rPr>
              <w:t>ут</w:t>
            </w:r>
          </w:p>
        </w:tc>
        <w:tc>
          <w:tcPr>
            <w:tcW w:w="2223" w:type="dxa"/>
            <w:gridSpan w:val="2"/>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pStyle w:val="a3"/>
              <w:contextualSpacing/>
              <w:rPr>
                <w:rFonts w:ascii="Times New Roman" w:hAnsi="Times New Roman" w:cs="Times New Roman"/>
                <w:sz w:val="20"/>
                <w:szCs w:val="20"/>
              </w:rPr>
            </w:pPr>
            <w:proofErr w:type="spellStart"/>
            <w:r w:rsidRPr="00972EC9">
              <w:rPr>
                <w:rFonts w:ascii="Times New Roman" w:hAnsi="Times New Roman" w:cs="Times New Roman"/>
                <w:b/>
                <w:sz w:val="20"/>
                <w:szCs w:val="20"/>
              </w:rPr>
              <w:t>Ұйымдастыру</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сәті</w:t>
            </w:r>
            <w:proofErr w:type="spellEnd"/>
            <w:r w:rsidRPr="00972EC9">
              <w:rPr>
                <w:rFonts w:ascii="Times New Roman" w:hAnsi="Times New Roman" w:cs="Times New Roman"/>
                <w:b/>
                <w:sz w:val="20"/>
                <w:szCs w:val="20"/>
              </w:rPr>
              <w:t>.</w:t>
            </w:r>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Сыныпта</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жағымды</w:t>
            </w:r>
            <w:proofErr w:type="spellEnd"/>
            <w:r w:rsidRPr="00972EC9">
              <w:rPr>
                <w:rFonts w:ascii="Times New Roman" w:hAnsi="Times New Roman" w:cs="Times New Roman"/>
                <w:sz w:val="20"/>
                <w:szCs w:val="20"/>
              </w:rPr>
              <w:t xml:space="preserve"> </w:t>
            </w:r>
            <w:r w:rsidRPr="00972EC9">
              <w:rPr>
                <w:rFonts w:ascii="Times New Roman" w:hAnsi="Times New Roman" w:cs="Times New Roman"/>
                <w:sz w:val="20"/>
                <w:szCs w:val="20"/>
                <w:lang w:val="kk-KZ"/>
              </w:rPr>
              <w:t>ахуал</w:t>
            </w:r>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құру</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эмоциялық</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көңі</w:t>
            </w:r>
            <w:proofErr w:type="gramStart"/>
            <w:r w:rsidRPr="00972EC9">
              <w:rPr>
                <w:rFonts w:ascii="Times New Roman" w:hAnsi="Times New Roman" w:cs="Times New Roman"/>
                <w:sz w:val="20"/>
                <w:szCs w:val="20"/>
              </w:rPr>
              <w:t>л</w:t>
            </w:r>
            <w:proofErr w:type="spellEnd"/>
            <w:proofErr w:type="gram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күй</w:t>
            </w:r>
            <w:proofErr w:type="spellEnd"/>
            <w:r w:rsidRPr="00972EC9">
              <w:rPr>
                <w:rFonts w:ascii="Times New Roman" w:hAnsi="Times New Roman" w:cs="Times New Roman"/>
                <w:sz w:val="20"/>
                <w:szCs w:val="20"/>
              </w:rPr>
              <w:t>.</w:t>
            </w:r>
          </w:p>
          <w:p w:rsidR="006A2E12" w:rsidRPr="00972EC9" w:rsidRDefault="006A2E12" w:rsidP="00972EC9">
            <w:pPr>
              <w:pStyle w:val="a3"/>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«Өрмекші» әдісі</w:t>
            </w:r>
          </w:p>
          <w:p w:rsidR="006A2E12" w:rsidRPr="00972EC9" w:rsidRDefault="006A2E12" w:rsidP="00972EC9">
            <w:pPr>
              <w:pStyle w:val="a3"/>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xml:space="preserve">Оқушылар шеңберге тұрып, бір-біріне жіптің түйнектерін, </w:t>
            </w:r>
            <w:r w:rsidRPr="00972EC9">
              <w:rPr>
                <w:rFonts w:ascii="Times New Roman" w:hAnsi="Times New Roman" w:cs="Times New Roman"/>
                <w:sz w:val="20"/>
                <w:szCs w:val="20"/>
                <w:lang w:val="kk-KZ"/>
              </w:rPr>
              <w:lastRenderedPageBreak/>
              <w:t>барлығы жіптің ортасына кірісу үшін береді. «Бүгін сабақта саған тілеймін…»</w:t>
            </w:r>
          </w:p>
          <w:p w:rsidR="006A2E12" w:rsidRPr="00972EC9" w:rsidRDefault="006A2E12" w:rsidP="00972EC9">
            <w:pPr>
              <w:pStyle w:val="a3"/>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Тірек етістіктердің көмегімен мақсатты қалыптастыру.</w:t>
            </w:r>
          </w:p>
          <w:p w:rsidR="006A2E12" w:rsidRPr="00972EC9" w:rsidRDefault="006A2E12" w:rsidP="00972EC9">
            <w:pPr>
              <w:spacing w:after="0" w:line="240" w:lineRule="auto"/>
              <w:contextualSpacing/>
              <w:rPr>
                <w:rFonts w:ascii="Times New Roman" w:eastAsia="Times New Roman" w:hAnsi="Times New Roman" w:cs="Times New Roman"/>
                <w:b/>
                <w:sz w:val="20"/>
                <w:szCs w:val="20"/>
                <w:lang w:val="kk-KZ"/>
              </w:rPr>
            </w:pPr>
            <w:r w:rsidRPr="00972EC9">
              <w:rPr>
                <w:rFonts w:ascii="Times New Roman" w:hAnsi="Times New Roman" w:cs="Times New Roman"/>
                <w:sz w:val="20"/>
                <w:szCs w:val="20"/>
                <w:lang w:val="kk-KZ"/>
              </w:rPr>
              <w:t>Мұғалім сабақ тақырыбын атайды және оқушыларға тірек етістіктердің көмегімен мақсатты тұжырымдауды ұсынады: оқыту, білу, анықтау, қорыту, бекіту, дәлелдеу, салыстыру, талдау, қорытынды жасау, түсіну, жүйелеу т.б.</w:t>
            </w:r>
          </w:p>
        </w:tc>
        <w:tc>
          <w:tcPr>
            <w:tcW w:w="2384"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b/>
                <w:sz w:val="20"/>
                <w:szCs w:val="20"/>
                <w:lang w:val="kk-KZ"/>
              </w:rPr>
            </w:pPr>
          </w:p>
        </w:tc>
        <w:tc>
          <w:tcPr>
            <w:tcW w:w="2019"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t>Оқушылар сабаққа қатысу белсенділігіне қарай қалыптастырушы бағалаумен бағланады</w:t>
            </w:r>
          </w:p>
        </w:tc>
        <w:tc>
          <w:tcPr>
            <w:tcW w:w="1426" w:type="dxa"/>
            <w:tcBorders>
              <w:top w:val="single" w:sz="4" w:space="0" w:color="000000"/>
              <w:left w:val="single" w:sz="4" w:space="0" w:color="auto"/>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t>Тапсырма орындауға қажетті құралдар</w:t>
            </w:r>
          </w:p>
        </w:tc>
      </w:tr>
      <w:tr w:rsidR="00972EC9" w:rsidRPr="00972EC9" w:rsidTr="00972EC9">
        <w:trPr>
          <w:trHeight w:val="413"/>
          <w:jc w:val="center"/>
        </w:trPr>
        <w:tc>
          <w:tcPr>
            <w:tcW w:w="2789" w:type="dxa"/>
            <w:tcBorders>
              <w:top w:val="single" w:sz="4" w:space="0" w:color="000000"/>
              <w:left w:val="single" w:sz="4" w:space="0" w:color="000000"/>
              <w:bottom w:val="single" w:sz="4" w:space="0" w:color="000000"/>
              <w:right w:val="single" w:sz="4" w:space="0" w:color="auto"/>
            </w:tcBorders>
            <w:shd w:val="clear" w:color="auto" w:fill="auto"/>
          </w:tcPr>
          <w:p w:rsidR="006A2E12" w:rsidRPr="00972EC9" w:rsidRDefault="006A2E12" w:rsidP="00972EC9">
            <w:pPr>
              <w:widowControl w:val="0"/>
              <w:spacing w:after="0" w:line="240" w:lineRule="auto"/>
              <w:contextualSpacing/>
              <w:rPr>
                <w:rFonts w:ascii="Times New Roman" w:eastAsia="Times New Roman" w:hAnsi="Times New Roman" w:cs="Times New Roman"/>
                <w:b/>
                <w:sz w:val="20"/>
                <w:szCs w:val="20"/>
              </w:rPr>
            </w:pPr>
            <w:proofErr w:type="spellStart"/>
            <w:r w:rsidRPr="00972EC9">
              <w:rPr>
                <w:rFonts w:ascii="Times New Roman" w:eastAsia="Times New Roman" w:hAnsi="Times New Roman" w:cs="Times New Roman"/>
                <w:b/>
                <w:sz w:val="20"/>
                <w:szCs w:val="20"/>
              </w:rPr>
              <w:lastRenderedPageBreak/>
              <w:t>Сабақтың</w:t>
            </w:r>
            <w:proofErr w:type="spellEnd"/>
            <w:r w:rsidRPr="00972EC9">
              <w:rPr>
                <w:rFonts w:ascii="Times New Roman" w:eastAsia="Times New Roman" w:hAnsi="Times New Roman" w:cs="Times New Roman"/>
                <w:b/>
                <w:sz w:val="20"/>
                <w:szCs w:val="20"/>
              </w:rPr>
              <w:t xml:space="preserve"> </w:t>
            </w:r>
            <w:proofErr w:type="spellStart"/>
            <w:r w:rsidRPr="00972EC9">
              <w:rPr>
                <w:rFonts w:ascii="Times New Roman" w:eastAsia="Times New Roman" w:hAnsi="Times New Roman" w:cs="Times New Roman"/>
                <w:b/>
                <w:sz w:val="20"/>
                <w:szCs w:val="20"/>
              </w:rPr>
              <w:t>ортасы</w:t>
            </w:r>
            <w:proofErr w:type="spellEnd"/>
          </w:p>
          <w:p w:rsidR="006A2E12" w:rsidRPr="00972EC9" w:rsidRDefault="006A2E12" w:rsidP="00972EC9">
            <w:pPr>
              <w:widowControl w:val="0"/>
              <w:spacing w:after="0" w:line="240" w:lineRule="auto"/>
              <w:contextualSpacing/>
              <w:rPr>
                <w:rFonts w:ascii="Times New Roman" w:eastAsia="Times New Roman" w:hAnsi="Times New Roman" w:cs="Times New Roman"/>
                <w:b/>
                <w:sz w:val="20"/>
                <w:szCs w:val="20"/>
                <w:lang w:val="kk-KZ"/>
              </w:rPr>
            </w:pPr>
            <w:r w:rsidRPr="00972EC9">
              <w:rPr>
                <w:rFonts w:ascii="Times New Roman" w:eastAsia="Times New Roman" w:hAnsi="Times New Roman" w:cs="Times New Roman"/>
                <w:b/>
                <w:sz w:val="20"/>
                <w:szCs w:val="20"/>
              </w:rPr>
              <w:t>25 мин</w:t>
            </w:r>
            <w:r w:rsidR="00972EC9" w:rsidRPr="00972EC9">
              <w:rPr>
                <w:rFonts w:ascii="Times New Roman" w:eastAsia="Times New Roman" w:hAnsi="Times New Roman" w:cs="Times New Roman"/>
                <w:b/>
                <w:sz w:val="20"/>
                <w:szCs w:val="20"/>
                <w:lang w:val="kk-KZ"/>
              </w:rPr>
              <w:t>ут</w:t>
            </w:r>
          </w:p>
        </w:tc>
        <w:tc>
          <w:tcPr>
            <w:tcW w:w="2223" w:type="dxa"/>
            <w:gridSpan w:val="2"/>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Тапсырмаларды орындау</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b/>
                <w:sz w:val="20"/>
                <w:szCs w:val="20"/>
                <w:lang w:val="kk-KZ"/>
              </w:rPr>
              <w:t>(Ж) 1-тапсырма</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Сен үшін не жаңалық екенін және оқу материалы бойынша қандай сұрақтар туындағаны белгілі болғанын талқыла.</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Кешенді экологиялық мониторингті ұйымдастырудың өзектілігін негізде.</w:t>
            </w:r>
          </w:p>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lang w:val="kk-KZ"/>
              </w:rPr>
              <w:t>Дескриптор:</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1. Белгісі бар мәтінді оқиды.</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2. «V» – білемін (бұл маған мәтінді оқығанға дейін белгілі болды), «+» – жаңа нәрсе білдім! (Мүлдем жаңа ақпарат)</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 сұрақтар туындады, осы әдіс туралы көбірек білгім келді.</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3. Кешенді экологиялық мониторингті ұйымдастырудың өзектілігін негіздейді.</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b/>
                <w:sz w:val="20"/>
                <w:szCs w:val="20"/>
                <w:lang w:val="kk-KZ"/>
              </w:rPr>
              <w:t>ҚБ.</w:t>
            </w:r>
            <w:r w:rsidRPr="00972EC9">
              <w:rPr>
                <w:rFonts w:ascii="Times New Roman" w:hAnsi="Times New Roman" w:cs="Times New Roman"/>
                <w:sz w:val="20"/>
                <w:szCs w:val="20"/>
                <w:lang w:val="kk-KZ"/>
              </w:rPr>
              <w:t xml:space="preserve"> Мұғалім + оқушы.</w:t>
            </w:r>
          </w:p>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sz w:val="20"/>
                <w:szCs w:val="20"/>
                <w:lang w:val="kk-KZ"/>
              </w:rPr>
              <w:t>«</w:t>
            </w:r>
            <w:r w:rsidRPr="00972EC9">
              <w:rPr>
                <w:rFonts w:ascii="Times New Roman" w:hAnsi="Times New Roman" w:cs="Times New Roman"/>
                <w:b/>
                <w:sz w:val="20"/>
                <w:szCs w:val="20"/>
                <w:lang w:val="kk-KZ"/>
              </w:rPr>
              <w:t>Екі жұлдыз – бір тілек</w:t>
            </w:r>
          </w:p>
        </w:tc>
        <w:tc>
          <w:tcPr>
            <w:tcW w:w="2384"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b/>
                <w:sz w:val="20"/>
                <w:szCs w:val="20"/>
                <w:lang w:val="kk-KZ"/>
              </w:rPr>
              <w:t>(Ж) 2-тапсырма</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Тапсырманы орындау: әлеуметтік-экономикалық мазмұндағы картограммалар мен диаграммалардың легендасын оқып білу; легенда арқылы картограммалар мен диаграммалардың мазмұнын оқып білу; картограммалар мен диаграммалардың аннотациялық сипаттамасын құрастыру.</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Жұмыс нәтижелерін картограммалардың қысқаша аннотациялық сипаттамасы және оның легендасын құру диаграммалары түрінде ұсыну. Аннотация мәтіні логикалық, толық, әдеби тілде жазылған болуы керек:</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Бірінші кезеңде осы диаграмманың бөлшектерін түсіну қажет.</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Екінші кезең – диаграмманың жақын мәнмәтініне назар аудару.</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Үшінші кезеңде үлгідегі диаграмма орнын нақтылау керек.</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 Төртінші кезең авторлық мазмұнда сындарлы сыннан тұрады.</w:t>
            </w:r>
          </w:p>
          <w:p w:rsidR="006A2E12" w:rsidRPr="00972EC9" w:rsidRDefault="006A2E12" w:rsidP="00972EC9">
            <w:pPr>
              <w:spacing w:after="0" w:line="240" w:lineRule="auto"/>
              <w:contextualSpacing/>
              <w:rPr>
                <w:rFonts w:ascii="Times New Roman" w:eastAsia="Times New Roman" w:hAnsi="Times New Roman" w:cs="Times New Roman"/>
                <w:b/>
                <w:sz w:val="20"/>
                <w:szCs w:val="20"/>
                <w:lang w:val="kk-KZ"/>
              </w:rPr>
            </w:pPr>
            <w:r w:rsidRPr="00972EC9">
              <w:rPr>
                <w:rFonts w:ascii="Times New Roman" w:hAnsi="Times New Roman" w:cs="Times New Roman"/>
                <w:sz w:val="20"/>
                <w:szCs w:val="20"/>
                <w:lang w:val="kk-KZ"/>
              </w:rPr>
              <w:t xml:space="preserve">Бұл төрт қадам жоғарыда көрсетілген </w:t>
            </w:r>
            <w:r w:rsidRPr="00972EC9">
              <w:rPr>
                <w:rFonts w:ascii="Times New Roman" w:hAnsi="Times New Roman" w:cs="Times New Roman"/>
                <w:sz w:val="20"/>
                <w:szCs w:val="20"/>
                <w:lang w:val="kk-KZ"/>
              </w:rPr>
              <w:lastRenderedPageBreak/>
              <w:t>тәртіппен орындалады. Нақты диаграмма бөлшектерін зерттеу оның жақын мәнмәтіндегі рөлін түсіну үшін қажет. Диаграмманың жақын мәнмәтінін түсіне отырып, оның үлгілің басқа диаграммаларымен байланысын зерттеуге кірісуге болады. Тек диаграмманы толық түсіну жұмысты терең және конструктивті түсіндіруге мүмкіндік береді.</w:t>
            </w:r>
          </w:p>
        </w:tc>
        <w:tc>
          <w:tcPr>
            <w:tcW w:w="2019"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lastRenderedPageBreak/>
              <w:t>Оқушылар сабаққа қатысу белсенділігіне қарай қалыптастырушы бағалаумен бағланады</w:t>
            </w:r>
          </w:p>
        </w:tc>
        <w:tc>
          <w:tcPr>
            <w:tcW w:w="1426" w:type="dxa"/>
            <w:tcBorders>
              <w:top w:val="single" w:sz="4" w:space="0" w:color="000000"/>
              <w:left w:val="single" w:sz="4" w:space="0" w:color="auto"/>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t>Тапсырма орындауға қажетті құралдар</w:t>
            </w:r>
          </w:p>
        </w:tc>
      </w:tr>
      <w:tr w:rsidR="00972EC9" w:rsidRPr="00972EC9" w:rsidTr="00972EC9">
        <w:trPr>
          <w:trHeight w:val="413"/>
          <w:jc w:val="center"/>
        </w:trPr>
        <w:tc>
          <w:tcPr>
            <w:tcW w:w="2789" w:type="dxa"/>
            <w:tcBorders>
              <w:top w:val="single" w:sz="4" w:space="0" w:color="000000"/>
              <w:left w:val="single" w:sz="4" w:space="0" w:color="000000"/>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rPr>
            </w:pPr>
            <w:proofErr w:type="spellStart"/>
            <w:r w:rsidRPr="00972EC9">
              <w:rPr>
                <w:rFonts w:ascii="Times New Roman" w:hAnsi="Times New Roman" w:cs="Times New Roman"/>
                <w:b/>
                <w:sz w:val="20"/>
                <w:szCs w:val="20"/>
              </w:rPr>
              <w:lastRenderedPageBreak/>
              <w:t>Сабақтың</w:t>
            </w:r>
            <w:proofErr w:type="spellEnd"/>
            <w:r w:rsidRPr="00972EC9">
              <w:rPr>
                <w:rFonts w:ascii="Times New Roman" w:hAnsi="Times New Roman" w:cs="Times New Roman"/>
                <w:b/>
                <w:sz w:val="20"/>
                <w:szCs w:val="20"/>
              </w:rPr>
              <w:t xml:space="preserve"> </w:t>
            </w:r>
            <w:proofErr w:type="spellStart"/>
            <w:r w:rsidRPr="00972EC9">
              <w:rPr>
                <w:rFonts w:ascii="Times New Roman" w:hAnsi="Times New Roman" w:cs="Times New Roman"/>
                <w:b/>
                <w:sz w:val="20"/>
                <w:szCs w:val="20"/>
              </w:rPr>
              <w:t>соңы</w:t>
            </w:r>
            <w:proofErr w:type="spellEnd"/>
          </w:p>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rPr>
              <w:t>5 мин</w:t>
            </w:r>
            <w:r w:rsidR="00972EC9" w:rsidRPr="00972EC9">
              <w:rPr>
                <w:rFonts w:ascii="Times New Roman" w:hAnsi="Times New Roman" w:cs="Times New Roman"/>
                <w:b/>
                <w:sz w:val="20"/>
                <w:szCs w:val="20"/>
                <w:lang w:val="kk-KZ"/>
              </w:rPr>
              <w:t>ут</w:t>
            </w:r>
          </w:p>
        </w:tc>
        <w:tc>
          <w:tcPr>
            <w:tcW w:w="2223" w:type="dxa"/>
            <w:gridSpan w:val="2"/>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b/>
                <w:sz w:val="20"/>
                <w:szCs w:val="20"/>
                <w:lang w:val="kk-KZ"/>
              </w:rPr>
            </w:pPr>
            <w:r w:rsidRPr="00972EC9">
              <w:rPr>
                <w:rFonts w:ascii="Times New Roman" w:hAnsi="Times New Roman" w:cs="Times New Roman"/>
                <w:b/>
                <w:sz w:val="20"/>
                <w:szCs w:val="20"/>
              </w:rPr>
              <w:t>Рефлексия</w:t>
            </w:r>
            <w:r w:rsidRPr="00972EC9">
              <w:rPr>
                <w:rFonts w:ascii="Times New Roman" w:hAnsi="Times New Roman" w:cs="Times New Roman"/>
                <w:b/>
                <w:sz w:val="20"/>
                <w:szCs w:val="20"/>
                <w:lang w:val="kk-KZ"/>
              </w:rPr>
              <w:t xml:space="preserve">: </w:t>
            </w:r>
            <w:r w:rsidRPr="00972EC9">
              <w:rPr>
                <w:rFonts w:ascii="Times New Roman" w:hAnsi="Times New Roman" w:cs="Times New Roman"/>
                <w:b/>
                <w:sz w:val="20"/>
                <w:szCs w:val="20"/>
              </w:rPr>
              <w:t>«</w:t>
            </w:r>
            <w:proofErr w:type="spellStart"/>
            <w:r w:rsidRPr="00972EC9">
              <w:rPr>
                <w:rFonts w:ascii="Times New Roman" w:hAnsi="Times New Roman" w:cs="Times New Roman"/>
                <w:b/>
                <w:sz w:val="20"/>
                <w:szCs w:val="20"/>
              </w:rPr>
              <w:t>Үш</w:t>
            </w:r>
            <w:proofErr w:type="spellEnd"/>
            <w:r w:rsidRPr="00972EC9">
              <w:rPr>
                <w:rFonts w:ascii="Times New Roman" w:hAnsi="Times New Roman" w:cs="Times New Roman"/>
                <w:b/>
                <w:sz w:val="20"/>
                <w:szCs w:val="20"/>
              </w:rPr>
              <w:t xml:space="preserve"> М»</w:t>
            </w:r>
          </w:p>
          <w:p w:rsidR="006A2E12" w:rsidRPr="00972EC9" w:rsidRDefault="006A2E12" w:rsidP="00972EC9">
            <w:pPr>
              <w:spacing w:after="0" w:line="240" w:lineRule="auto"/>
              <w:contextualSpacing/>
              <w:rPr>
                <w:rFonts w:ascii="Times New Roman" w:hAnsi="Times New Roman" w:cs="Times New Roman"/>
                <w:sz w:val="20"/>
                <w:szCs w:val="20"/>
                <w:lang w:val="kk-KZ"/>
              </w:rPr>
            </w:pPr>
            <w:r w:rsidRPr="00972EC9">
              <w:rPr>
                <w:rFonts w:ascii="Times New Roman" w:hAnsi="Times New Roman" w:cs="Times New Roman"/>
                <w:sz w:val="20"/>
                <w:szCs w:val="20"/>
                <w:lang w:val="kk-KZ"/>
              </w:rPr>
              <w:t>Оқушыларға сабақ барысында жақсы болған үш сәтті атау және келесі сабақта олардың жұмысын жақсартатын бір әрекетті ұсыну ұсынылады.</w:t>
            </w:r>
          </w:p>
        </w:tc>
        <w:tc>
          <w:tcPr>
            <w:tcW w:w="2384"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hAnsi="Times New Roman" w:cs="Times New Roman"/>
                <w:sz w:val="20"/>
                <w:szCs w:val="20"/>
              </w:rPr>
            </w:pPr>
            <w:proofErr w:type="spellStart"/>
            <w:r w:rsidRPr="00972EC9">
              <w:rPr>
                <w:rFonts w:ascii="Times New Roman" w:hAnsi="Times New Roman" w:cs="Times New Roman"/>
                <w:sz w:val="20"/>
                <w:szCs w:val="20"/>
              </w:rPr>
              <w:t>Үй</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тапсырмасы</w:t>
            </w:r>
            <w:proofErr w:type="spellEnd"/>
          </w:p>
          <w:p w:rsidR="006A2E12" w:rsidRPr="00972EC9" w:rsidRDefault="006A2E12" w:rsidP="00972EC9">
            <w:pPr>
              <w:spacing w:after="0" w:line="240" w:lineRule="auto"/>
              <w:contextualSpacing/>
              <w:rPr>
                <w:rFonts w:ascii="Times New Roman" w:eastAsia="Times New Roman" w:hAnsi="Times New Roman" w:cs="Times New Roman"/>
                <w:b/>
                <w:sz w:val="20"/>
                <w:szCs w:val="20"/>
                <w:lang w:val="kk-KZ"/>
              </w:rPr>
            </w:pPr>
            <w:r w:rsidRPr="00972EC9">
              <w:rPr>
                <w:rFonts w:ascii="Times New Roman" w:hAnsi="Times New Roman" w:cs="Times New Roman"/>
                <w:sz w:val="20"/>
                <w:szCs w:val="20"/>
              </w:rPr>
              <w:t>§ 13</w:t>
            </w:r>
            <w:r w:rsidRPr="00972EC9">
              <w:rPr>
                <w:rFonts w:ascii="Times New Roman" w:hAnsi="Times New Roman" w:cs="Times New Roman"/>
                <w:sz w:val="20"/>
                <w:szCs w:val="20"/>
                <w:lang w:val="kk-KZ"/>
              </w:rPr>
              <w:t>3.</w:t>
            </w:r>
            <w:r w:rsidRPr="00972EC9">
              <w:rPr>
                <w:rFonts w:ascii="Times New Roman" w:hAnsi="Times New Roman" w:cs="Times New Roman"/>
                <w:sz w:val="20"/>
                <w:szCs w:val="20"/>
              </w:rPr>
              <w:t xml:space="preserve"> </w:t>
            </w:r>
            <w:r w:rsidRPr="00972EC9">
              <w:rPr>
                <w:rFonts w:ascii="Times New Roman" w:hAnsi="Times New Roman" w:cs="Times New Roman"/>
                <w:sz w:val="20"/>
                <w:szCs w:val="20"/>
                <w:lang w:val="kk-KZ"/>
              </w:rPr>
              <w:t>С</w:t>
            </w:r>
            <w:proofErr w:type="spellStart"/>
            <w:r w:rsidRPr="00972EC9">
              <w:rPr>
                <w:rFonts w:ascii="Times New Roman" w:hAnsi="Times New Roman" w:cs="Times New Roman"/>
                <w:sz w:val="20"/>
                <w:szCs w:val="20"/>
              </w:rPr>
              <w:t>араланған</w:t>
            </w:r>
            <w:proofErr w:type="spellEnd"/>
            <w:r w:rsidRPr="00972EC9">
              <w:rPr>
                <w:rFonts w:ascii="Times New Roman" w:hAnsi="Times New Roman" w:cs="Times New Roman"/>
                <w:sz w:val="20"/>
                <w:szCs w:val="20"/>
              </w:rPr>
              <w:t xml:space="preserve"> </w:t>
            </w:r>
            <w:proofErr w:type="spellStart"/>
            <w:r w:rsidRPr="00972EC9">
              <w:rPr>
                <w:rFonts w:ascii="Times New Roman" w:hAnsi="Times New Roman" w:cs="Times New Roman"/>
                <w:sz w:val="20"/>
                <w:szCs w:val="20"/>
              </w:rPr>
              <w:t>сұрақтар</w:t>
            </w:r>
            <w:proofErr w:type="spellEnd"/>
          </w:p>
        </w:tc>
        <w:tc>
          <w:tcPr>
            <w:tcW w:w="2019" w:type="dxa"/>
            <w:tcBorders>
              <w:top w:val="single" w:sz="4" w:space="0" w:color="000000"/>
              <w:left w:val="single" w:sz="4" w:space="0" w:color="auto"/>
              <w:bottom w:val="single" w:sz="4" w:space="0" w:color="000000"/>
              <w:right w:val="single" w:sz="4" w:space="0" w:color="auto"/>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t>Оқушылар сабаққа қатысу белсенділігіне қарай қалыптастырушы бағалаумен бағланады</w:t>
            </w:r>
          </w:p>
        </w:tc>
        <w:tc>
          <w:tcPr>
            <w:tcW w:w="1426" w:type="dxa"/>
            <w:tcBorders>
              <w:top w:val="single" w:sz="4" w:space="0" w:color="000000"/>
              <w:left w:val="single" w:sz="4" w:space="0" w:color="auto"/>
              <w:bottom w:val="single" w:sz="4" w:space="0" w:color="000000"/>
              <w:right w:val="single" w:sz="4" w:space="0" w:color="000000"/>
            </w:tcBorders>
            <w:shd w:val="clear" w:color="auto" w:fill="auto"/>
          </w:tcPr>
          <w:p w:rsidR="006A2E12" w:rsidRPr="00972EC9" w:rsidRDefault="006A2E12" w:rsidP="00972EC9">
            <w:pPr>
              <w:spacing w:after="0" w:line="240" w:lineRule="auto"/>
              <w:contextualSpacing/>
              <w:rPr>
                <w:rFonts w:ascii="Times New Roman" w:eastAsia="Times New Roman" w:hAnsi="Times New Roman" w:cs="Times New Roman"/>
                <w:sz w:val="20"/>
                <w:szCs w:val="20"/>
                <w:lang w:val="kk-KZ"/>
              </w:rPr>
            </w:pPr>
            <w:r w:rsidRPr="00972EC9">
              <w:rPr>
                <w:rFonts w:ascii="Times New Roman" w:eastAsia="Times New Roman" w:hAnsi="Times New Roman" w:cs="Times New Roman"/>
                <w:sz w:val="20"/>
                <w:szCs w:val="20"/>
                <w:lang w:val="kk-KZ"/>
              </w:rPr>
              <w:t>Тапсырма орындауға қажетті құралдар</w:t>
            </w:r>
          </w:p>
        </w:tc>
      </w:tr>
    </w:tbl>
    <w:p w:rsidR="001B3195" w:rsidRPr="00972EC9" w:rsidRDefault="001B3195" w:rsidP="00972EC9">
      <w:pPr>
        <w:spacing w:after="0" w:line="240" w:lineRule="auto"/>
        <w:rPr>
          <w:rFonts w:ascii="Times New Roman" w:hAnsi="Times New Roman" w:cs="Times New Roman"/>
          <w:sz w:val="20"/>
          <w:szCs w:val="20"/>
          <w:lang w:val="kk-KZ"/>
        </w:rPr>
      </w:pPr>
    </w:p>
    <w:sectPr w:rsidR="001B3195" w:rsidRPr="00972EC9" w:rsidSect="00972EC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201ED"/>
    <w:multiLevelType w:val="hybridMultilevel"/>
    <w:tmpl w:val="41C49264"/>
    <w:lvl w:ilvl="0" w:tplc="84A42BE8">
      <w:start w:val="1"/>
      <w:numFmt w:val="bullet"/>
      <w:lvlText w:val="-"/>
      <w:lvlJc w:val="left"/>
      <w:pPr>
        <w:tabs>
          <w:tab w:val="left" w:pos="284"/>
        </w:tabs>
        <w:ind w:left="189" w:hanging="189"/>
      </w:pPr>
      <w:rPr>
        <w:rFonts w:hAnsi="Arial Unicode MS"/>
        <w:caps w:val="0"/>
        <w:smallCaps w:val="0"/>
        <w:strike w:val="0"/>
        <w:dstrike w:val="0"/>
        <w:color w:val="000000"/>
        <w:spacing w:val="0"/>
        <w:w w:val="100"/>
        <w:kern w:val="0"/>
        <w:position w:val="0"/>
        <w:highlight w:val="none"/>
        <w:vertAlign w:val="baseline"/>
      </w:rPr>
    </w:lvl>
    <w:lvl w:ilvl="1" w:tplc="DD28DF14">
      <w:start w:val="1"/>
      <w:numFmt w:val="bullet"/>
      <w:lvlText w:val="-"/>
      <w:lvlJc w:val="left"/>
      <w:pPr>
        <w:tabs>
          <w:tab w:val="left" w:pos="284"/>
        </w:tabs>
        <w:ind w:left="789" w:hanging="189"/>
      </w:pPr>
      <w:rPr>
        <w:rFonts w:hAnsi="Arial Unicode MS"/>
        <w:caps w:val="0"/>
        <w:smallCaps w:val="0"/>
        <w:strike w:val="0"/>
        <w:dstrike w:val="0"/>
        <w:color w:val="000000"/>
        <w:spacing w:val="0"/>
        <w:w w:val="100"/>
        <w:kern w:val="0"/>
        <w:position w:val="0"/>
        <w:highlight w:val="none"/>
        <w:vertAlign w:val="baseline"/>
      </w:rPr>
    </w:lvl>
    <w:lvl w:ilvl="2" w:tplc="9B0CA24A">
      <w:start w:val="1"/>
      <w:numFmt w:val="bullet"/>
      <w:lvlText w:val="-"/>
      <w:lvlJc w:val="left"/>
      <w:pPr>
        <w:tabs>
          <w:tab w:val="left" w:pos="284"/>
        </w:tabs>
        <w:ind w:left="1389" w:hanging="189"/>
      </w:pPr>
      <w:rPr>
        <w:rFonts w:hAnsi="Arial Unicode MS"/>
        <w:caps w:val="0"/>
        <w:smallCaps w:val="0"/>
        <w:strike w:val="0"/>
        <w:dstrike w:val="0"/>
        <w:color w:val="000000"/>
        <w:spacing w:val="0"/>
        <w:w w:val="100"/>
        <w:kern w:val="0"/>
        <w:position w:val="0"/>
        <w:highlight w:val="none"/>
        <w:vertAlign w:val="baseline"/>
      </w:rPr>
    </w:lvl>
    <w:lvl w:ilvl="3" w:tplc="86B8DB90">
      <w:start w:val="1"/>
      <w:numFmt w:val="bullet"/>
      <w:lvlText w:val="-"/>
      <w:lvlJc w:val="left"/>
      <w:pPr>
        <w:tabs>
          <w:tab w:val="left" w:pos="284"/>
        </w:tabs>
        <w:ind w:left="1989" w:hanging="189"/>
      </w:pPr>
      <w:rPr>
        <w:rFonts w:hAnsi="Arial Unicode MS"/>
        <w:caps w:val="0"/>
        <w:smallCaps w:val="0"/>
        <w:strike w:val="0"/>
        <w:dstrike w:val="0"/>
        <w:color w:val="000000"/>
        <w:spacing w:val="0"/>
        <w:w w:val="100"/>
        <w:kern w:val="0"/>
        <w:position w:val="0"/>
        <w:highlight w:val="none"/>
        <w:vertAlign w:val="baseline"/>
      </w:rPr>
    </w:lvl>
    <w:lvl w:ilvl="4" w:tplc="D6482E46">
      <w:start w:val="1"/>
      <w:numFmt w:val="bullet"/>
      <w:lvlText w:val="-"/>
      <w:lvlJc w:val="left"/>
      <w:pPr>
        <w:tabs>
          <w:tab w:val="left" w:pos="284"/>
        </w:tabs>
        <w:ind w:left="2589" w:hanging="189"/>
      </w:pPr>
      <w:rPr>
        <w:rFonts w:hAnsi="Arial Unicode MS"/>
        <w:caps w:val="0"/>
        <w:smallCaps w:val="0"/>
        <w:strike w:val="0"/>
        <w:dstrike w:val="0"/>
        <w:color w:val="000000"/>
        <w:spacing w:val="0"/>
        <w:w w:val="100"/>
        <w:kern w:val="0"/>
        <w:position w:val="0"/>
        <w:highlight w:val="none"/>
        <w:vertAlign w:val="baseline"/>
      </w:rPr>
    </w:lvl>
    <w:lvl w:ilvl="5" w:tplc="AD6805F4">
      <w:start w:val="1"/>
      <w:numFmt w:val="bullet"/>
      <w:lvlText w:val="-"/>
      <w:lvlJc w:val="left"/>
      <w:pPr>
        <w:tabs>
          <w:tab w:val="left" w:pos="284"/>
        </w:tabs>
        <w:ind w:left="3189" w:hanging="189"/>
      </w:pPr>
      <w:rPr>
        <w:rFonts w:hAnsi="Arial Unicode MS"/>
        <w:caps w:val="0"/>
        <w:smallCaps w:val="0"/>
        <w:strike w:val="0"/>
        <w:dstrike w:val="0"/>
        <w:color w:val="000000"/>
        <w:spacing w:val="0"/>
        <w:w w:val="100"/>
        <w:kern w:val="0"/>
        <w:position w:val="0"/>
        <w:highlight w:val="none"/>
        <w:vertAlign w:val="baseline"/>
      </w:rPr>
    </w:lvl>
    <w:lvl w:ilvl="6" w:tplc="E3106396">
      <w:start w:val="1"/>
      <w:numFmt w:val="bullet"/>
      <w:lvlText w:val="-"/>
      <w:lvlJc w:val="left"/>
      <w:pPr>
        <w:tabs>
          <w:tab w:val="left" w:pos="284"/>
        </w:tabs>
        <w:ind w:left="3789" w:hanging="189"/>
      </w:pPr>
      <w:rPr>
        <w:rFonts w:hAnsi="Arial Unicode MS"/>
        <w:caps w:val="0"/>
        <w:smallCaps w:val="0"/>
        <w:strike w:val="0"/>
        <w:dstrike w:val="0"/>
        <w:color w:val="000000"/>
        <w:spacing w:val="0"/>
        <w:w w:val="100"/>
        <w:kern w:val="0"/>
        <w:position w:val="0"/>
        <w:highlight w:val="none"/>
        <w:vertAlign w:val="baseline"/>
      </w:rPr>
    </w:lvl>
    <w:lvl w:ilvl="7" w:tplc="05BE99A0">
      <w:start w:val="1"/>
      <w:numFmt w:val="bullet"/>
      <w:lvlText w:val="-"/>
      <w:lvlJc w:val="left"/>
      <w:pPr>
        <w:tabs>
          <w:tab w:val="left" w:pos="284"/>
        </w:tabs>
        <w:ind w:left="4389" w:hanging="189"/>
      </w:pPr>
      <w:rPr>
        <w:rFonts w:hAnsi="Arial Unicode MS"/>
        <w:caps w:val="0"/>
        <w:smallCaps w:val="0"/>
        <w:strike w:val="0"/>
        <w:dstrike w:val="0"/>
        <w:color w:val="000000"/>
        <w:spacing w:val="0"/>
        <w:w w:val="100"/>
        <w:kern w:val="0"/>
        <w:position w:val="0"/>
        <w:highlight w:val="none"/>
        <w:vertAlign w:val="baseline"/>
      </w:rPr>
    </w:lvl>
    <w:lvl w:ilvl="8" w:tplc="17489446">
      <w:start w:val="1"/>
      <w:numFmt w:val="bullet"/>
      <w:lvlText w:val="-"/>
      <w:lvlJc w:val="left"/>
      <w:pPr>
        <w:tabs>
          <w:tab w:val="left" w:pos="284"/>
        </w:tabs>
        <w:ind w:left="4989" w:hanging="189"/>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2"/>
    <w:rsid w:val="001B3195"/>
    <w:rsid w:val="006A2E12"/>
    <w:rsid w:val="00972EC9"/>
    <w:rsid w:val="00C22C22"/>
    <w:rsid w:val="00DB6D4C"/>
    <w:rsid w:val="00EF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195"/>
    <w:pPr>
      <w:spacing w:after="0" w:line="240" w:lineRule="auto"/>
    </w:pPr>
    <w:rPr>
      <w:rFonts w:eastAsiaTheme="minorEastAsia"/>
      <w:lang w:eastAsia="ru-RU"/>
    </w:rPr>
  </w:style>
  <w:style w:type="character" w:customStyle="1" w:styleId="a4">
    <w:name w:val="Без интервала Знак"/>
    <w:link w:val="a3"/>
    <w:uiPriority w:val="1"/>
    <w:locked/>
    <w:rsid w:val="001B3195"/>
    <w:rPr>
      <w:rFonts w:eastAsiaTheme="minorEastAsia"/>
      <w:lang w:eastAsia="ru-RU"/>
    </w:rPr>
  </w:style>
  <w:style w:type="paragraph" w:styleId="a5">
    <w:name w:val="List Paragraph"/>
    <w:aliases w:val="2 список маркированный"/>
    <w:basedOn w:val="a"/>
    <w:link w:val="a6"/>
    <w:uiPriority w:val="34"/>
    <w:qFormat/>
    <w:rsid w:val="001B3195"/>
    <w:pPr>
      <w:ind w:left="720"/>
      <w:contextualSpacing/>
    </w:pPr>
  </w:style>
  <w:style w:type="character" w:customStyle="1" w:styleId="a6">
    <w:name w:val="Абзац списка Знак"/>
    <w:aliases w:val="2 список маркированный Знак"/>
    <w:link w:val="a5"/>
    <w:uiPriority w:val="34"/>
    <w:qFormat/>
    <w:locked/>
    <w:rsid w:val="001B3195"/>
    <w:rPr>
      <w:rFonts w:eastAsiaTheme="minorEastAsia"/>
      <w:lang w:eastAsia="ru-RU"/>
    </w:rPr>
  </w:style>
  <w:style w:type="paragraph" w:styleId="a7">
    <w:name w:val="Balloon Text"/>
    <w:basedOn w:val="a"/>
    <w:link w:val="a8"/>
    <w:uiPriority w:val="99"/>
    <w:semiHidden/>
    <w:unhideWhenUsed/>
    <w:rsid w:val="001B31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319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195"/>
    <w:pPr>
      <w:spacing w:after="0" w:line="240" w:lineRule="auto"/>
    </w:pPr>
    <w:rPr>
      <w:rFonts w:eastAsiaTheme="minorEastAsia"/>
      <w:lang w:eastAsia="ru-RU"/>
    </w:rPr>
  </w:style>
  <w:style w:type="character" w:customStyle="1" w:styleId="a4">
    <w:name w:val="Без интервала Знак"/>
    <w:link w:val="a3"/>
    <w:uiPriority w:val="1"/>
    <w:locked/>
    <w:rsid w:val="001B3195"/>
    <w:rPr>
      <w:rFonts w:eastAsiaTheme="minorEastAsia"/>
      <w:lang w:eastAsia="ru-RU"/>
    </w:rPr>
  </w:style>
  <w:style w:type="paragraph" w:styleId="a5">
    <w:name w:val="List Paragraph"/>
    <w:aliases w:val="2 список маркированный"/>
    <w:basedOn w:val="a"/>
    <w:link w:val="a6"/>
    <w:uiPriority w:val="34"/>
    <w:qFormat/>
    <w:rsid w:val="001B3195"/>
    <w:pPr>
      <w:ind w:left="720"/>
      <w:contextualSpacing/>
    </w:pPr>
  </w:style>
  <w:style w:type="character" w:customStyle="1" w:styleId="a6">
    <w:name w:val="Абзац списка Знак"/>
    <w:aliases w:val="2 список маркированный Знак"/>
    <w:link w:val="a5"/>
    <w:uiPriority w:val="34"/>
    <w:qFormat/>
    <w:locked/>
    <w:rsid w:val="001B3195"/>
    <w:rPr>
      <w:rFonts w:eastAsiaTheme="minorEastAsia"/>
      <w:lang w:eastAsia="ru-RU"/>
    </w:rPr>
  </w:style>
  <w:style w:type="paragraph" w:styleId="a7">
    <w:name w:val="Balloon Text"/>
    <w:basedOn w:val="a"/>
    <w:link w:val="a8"/>
    <w:uiPriority w:val="99"/>
    <w:semiHidden/>
    <w:unhideWhenUsed/>
    <w:rsid w:val="001B31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319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4</cp:revision>
  <dcterms:created xsi:type="dcterms:W3CDTF">2024-05-03T17:31:00Z</dcterms:created>
  <dcterms:modified xsi:type="dcterms:W3CDTF">2024-05-15T07:15:00Z</dcterms:modified>
</cp:coreProperties>
</file>